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81" w:rsidRPr="006306B7" w:rsidRDefault="00F71381" w:rsidP="00C56240">
      <w:pPr>
        <w:spacing w:line="240" w:lineRule="auto"/>
        <w:ind w:firstLine="0"/>
        <w:jc w:val="center"/>
        <w:rPr>
          <w:sz w:val="44"/>
          <w:szCs w:val="44"/>
        </w:rPr>
      </w:pPr>
      <w:r w:rsidRPr="006306B7">
        <w:rPr>
          <w:sz w:val="44"/>
          <w:szCs w:val="44"/>
        </w:rPr>
        <w:t>Letnia Szkoła Geopolityki</w:t>
      </w:r>
    </w:p>
    <w:p w:rsidR="00F71381" w:rsidRPr="006306B7" w:rsidRDefault="00F71381" w:rsidP="00C56240">
      <w:pPr>
        <w:spacing w:line="240" w:lineRule="auto"/>
        <w:ind w:firstLine="0"/>
        <w:jc w:val="center"/>
        <w:rPr>
          <w:sz w:val="36"/>
          <w:szCs w:val="36"/>
        </w:rPr>
      </w:pPr>
      <w:r w:rsidRPr="006306B7">
        <w:rPr>
          <w:sz w:val="36"/>
          <w:szCs w:val="36"/>
        </w:rPr>
        <w:t>REGULAMIN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Rozdział I</w:t>
      </w: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POSTANOWIENIA OGÓLNE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§1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pStyle w:val="ListParagraph"/>
        <w:numPr>
          <w:ilvl w:val="0"/>
          <w:numId w:val="2"/>
        </w:numPr>
        <w:spacing w:line="240" w:lineRule="auto"/>
        <w:jc w:val="both"/>
      </w:pPr>
      <w:r w:rsidRPr="006306B7">
        <w:t xml:space="preserve">Organizatorami Letniej Szkoły Geopolityki, zwanej dalej LSG, są: </w:t>
      </w:r>
      <w:r w:rsidRPr="006306B7">
        <w:rPr>
          <w:b/>
          <w:bCs/>
        </w:rPr>
        <w:t>Polskie Towarzystwo Geopolityczne (dalej PTG)</w:t>
      </w:r>
      <w:r w:rsidRPr="006306B7">
        <w:t xml:space="preserve"> z siedzibą w Krakowie 30-198, ul. Majora Łupaszki 7 lok. 26, wpisanym do rejestru przedsiębiorców Krajowego Rejestru Sądowego pod numerem KRS 0000325431, NIP: 949-215-93-59, reprezentowane przez Prezesa PTG dr.Piotra L. Wilczyńskiego; </w:t>
      </w:r>
      <w:r w:rsidRPr="006306B7">
        <w:rPr>
          <w:b/>
          <w:bCs/>
        </w:rPr>
        <w:t xml:space="preserve">Uniwersytet Warmińsko-Mazurski w Olsztynie </w:t>
      </w:r>
      <w:r w:rsidRPr="006306B7">
        <w:t>z siedzibą w Olsztynie, ul. Oczapowskiego 2, 10-719 Olsztyn, NIP 739-30-33-097, REGON 510884205, reprezentowany przez Rektora dr. hab. Jerzego A. Przyborowskiego, prof. UWM, zwanym dalej Uniwersytetem.</w:t>
      </w:r>
    </w:p>
    <w:p w:rsidR="00F71381" w:rsidRPr="006306B7" w:rsidRDefault="00F71381" w:rsidP="00C56240">
      <w:pPr>
        <w:pStyle w:val="ListParagraph"/>
        <w:numPr>
          <w:ilvl w:val="0"/>
          <w:numId w:val="2"/>
        </w:numPr>
        <w:spacing w:line="240" w:lineRule="auto"/>
        <w:jc w:val="both"/>
      </w:pPr>
      <w:r w:rsidRPr="006306B7">
        <w:t>Jednostką realizującą zadania wynikające ze współpracy z PTG ze strony Uniwersytetu jest</w:t>
      </w:r>
      <w:r w:rsidRPr="006306B7">
        <w:rPr>
          <w:b/>
          <w:bCs/>
        </w:rPr>
        <w:t>Instytut Historii Wydziału Humanistycznego UWM (dalej IH)</w:t>
      </w:r>
      <w:r w:rsidRPr="006306B7">
        <w:t xml:space="preserve"> w Olsztynie, 10-725 Olsztyn, ul. Kurta Obitza 1, reprezentowany przez Dyrektora IH dr. hab. Andrzeja Korytkę, prof. UWM.</w:t>
      </w:r>
    </w:p>
    <w:p w:rsidR="00F71381" w:rsidRPr="006306B7" w:rsidRDefault="00F71381" w:rsidP="00C56240">
      <w:pPr>
        <w:pStyle w:val="ListParagraph"/>
        <w:spacing w:line="240" w:lineRule="auto"/>
        <w:ind w:firstLine="0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§2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pStyle w:val="ListParagraph"/>
        <w:numPr>
          <w:ilvl w:val="0"/>
          <w:numId w:val="4"/>
        </w:numPr>
        <w:spacing w:line="240" w:lineRule="auto"/>
        <w:jc w:val="both"/>
      </w:pPr>
      <w:r w:rsidRPr="006306B7">
        <w:t>Niniejszy Regulamin określa warunki i zasady korzystania z oferowanych usług szkoleniowych organizowanych przez PTG i Uniwersytet, zwanych Letnią Szkołą Geopolityki.</w:t>
      </w:r>
    </w:p>
    <w:p w:rsidR="00F71381" w:rsidRPr="006306B7" w:rsidRDefault="00F71381" w:rsidP="00C56240">
      <w:pPr>
        <w:pStyle w:val="ListParagraph"/>
        <w:numPr>
          <w:ilvl w:val="0"/>
          <w:numId w:val="4"/>
        </w:numPr>
        <w:spacing w:line="240" w:lineRule="auto"/>
        <w:jc w:val="both"/>
      </w:pPr>
      <w:r w:rsidRPr="006306B7">
        <w:t>Szczegóły oferty szkoleń w ramach LSG, w tym ich cena, kadra dydaktyczna, liczba wolnych miejsc oraz harmonogram</w:t>
      </w:r>
      <w:r>
        <w:t xml:space="preserve"> </w:t>
      </w:r>
      <w:r w:rsidRPr="006306B7">
        <w:t>upubliczniane są na stronie internetowej PTG (</w:t>
      </w:r>
      <w:hyperlink r:id="rId5" w:history="1">
        <w:r w:rsidRPr="006306B7">
          <w:rPr>
            <w:rStyle w:val="Hyperlink"/>
          </w:rPr>
          <w:t>https://ptg.edu.pl/</w:t>
        </w:r>
      </w:hyperlink>
      <w:r w:rsidRPr="006306B7">
        <w:t>) oraz IH (</w:t>
      </w:r>
      <w:hyperlink r:id="rId6" w:history="1">
        <w:r w:rsidRPr="006306B7">
          <w:rPr>
            <w:rStyle w:val="Hyperlink"/>
          </w:rPr>
          <w:t>http://wh.uwm.edu.pl/instytut-historii</w:t>
        </w:r>
      </w:hyperlink>
      <w:r w:rsidRPr="006306B7">
        <w:t>).</w:t>
      </w:r>
    </w:p>
    <w:p w:rsidR="00F71381" w:rsidRPr="006306B7" w:rsidRDefault="00F71381" w:rsidP="00C56240">
      <w:pPr>
        <w:pStyle w:val="ListParagraph"/>
        <w:numPr>
          <w:ilvl w:val="0"/>
          <w:numId w:val="4"/>
        </w:numPr>
        <w:spacing w:line="240" w:lineRule="auto"/>
        <w:jc w:val="both"/>
      </w:pPr>
      <w:r w:rsidRPr="006306B7">
        <w:t>Organizatorzy zastrzegają sobie prawo do wprowadzania zmian w zakresie harmonogramu LSG, kadry dydaktycznej i zapisów Regulaminu.</w:t>
      </w:r>
    </w:p>
    <w:p w:rsidR="00F71381" w:rsidRPr="006306B7" w:rsidRDefault="00F71381" w:rsidP="00C56240">
      <w:pPr>
        <w:pStyle w:val="ListParagraph"/>
        <w:spacing w:line="240" w:lineRule="auto"/>
        <w:ind w:firstLine="0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Rozdział II</w:t>
      </w: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WARUNKI UCZESTNICTWA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§1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pStyle w:val="ListParagraph"/>
        <w:numPr>
          <w:ilvl w:val="0"/>
          <w:numId w:val="5"/>
        </w:numPr>
        <w:spacing w:line="240" w:lineRule="auto"/>
        <w:jc w:val="both"/>
      </w:pPr>
      <w:r w:rsidRPr="006306B7">
        <w:t>Uczestnikami szkoleń w ramach LSG mogą być osoby, które ukończyły 16 rok życia.</w:t>
      </w:r>
    </w:p>
    <w:p w:rsidR="00F71381" w:rsidRPr="006306B7" w:rsidRDefault="00F71381" w:rsidP="00C56240">
      <w:pPr>
        <w:pStyle w:val="ListParagraph"/>
        <w:numPr>
          <w:ilvl w:val="0"/>
          <w:numId w:val="5"/>
        </w:numPr>
        <w:spacing w:line="240" w:lineRule="auto"/>
        <w:jc w:val="both"/>
      </w:pPr>
      <w:r w:rsidRPr="006306B7">
        <w:t xml:space="preserve">Zgłoszenie uczestnictwa w LSG należy przesłać do PTG korzystając z formularza elektronicznego umieszczonego na stronie internetowej </w:t>
      </w:r>
      <w:hyperlink r:id="rId7" w:history="1">
        <w:r w:rsidRPr="006306B7">
          <w:rPr>
            <w:rStyle w:val="Hyperlink"/>
          </w:rPr>
          <w:t>https://ptg.edu.pl/</w:t>
        </w:r>
      </w:hyperlink>
      <w:r w:rsidRPr="006306B7">
        <w:t xml:space="preserve"> w terminie określonym i upublicznionym przez Organizatorów.</w:t>
      </w:r>
    </w:p>
    <w:p w:rsidR="00F71381" w:rsidRPr="006306B7" w:rsidRDefault="00F71381" w:rsidP="00C56240">
      <w:pPr>
        <w:pStyle w:val="ListParagraph"/>
        <w:numPr>
          <w:ilvl w:val="0"/>
          <w:numId w:val="5"/>
        </w:numPr>
        <w:spacing w:line="240" w:lineRule="auto"/>
        <w:jc w:val="both"/>
      </w:pPr>
      <w:r w:rsidRPr="006306B7">
        <w:t>Nadesłanie zgłoszenia jest równoznaczne z zawarciem Umowy i oznacza akceptację warunków uczestnictwa określonych niniejszym Regulaminem oraz zobowiązaniem do zapłaty.</w:t>
      </w:r>
    </w:p>
    <w:p w:rsidR="00F71381" w:rsidRPr="006306B7" w:rsidRDefault="00F71381" w:rsidP="00C56240">
      <w:pPr>
        <w:pStyle w:val="ListParagraph"/>
        <w:spacing w:line="240" w:lineRule="auto"/>
        <w:ind w:firstLine="0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§2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pStyle w:val="ListParagraph"/>
        <w:numPr>
          <w:ilvl w:val="0"/>
          <w:numId w:val="10"/>
        </w:numPr>
        <w:spacing w:line="240" w:lineRule="auto"/>
        <w:jc w:val="both"/>
      </w:pPr>
      <w:r w:rsidRPr="006306B7">
        <w:t>Każda edycja LSG ma określoną liczbę miejsc. W przypadku większej ilości chętnych</w:t>
      </w:r>
      <w:r>
        <w:t xml:space="preserve"> </w:t>
      </w:r>
      <w:r w:rsidRPr="006306B7">
        <w:t>Organizatorzy zastrzegają sobie prawo do zwiększenia limitu uczestników. Gdyby jednak nie podjęto ww. kroków, o prawie do uczestnictwa decyduje kolejność zgłoszeń.</w:t>
      </w:r>
    </w:p>
    <w:p w:rsidR="00F71381" w:rsidRPr="006306B7" w:rsidRDefault="00F71381" w:rsidP="00C56240">
      <w:pPr>
        <w:pStyle w:val="ListParagraph"/>
        <w:numPr>
          <w:ilvl w:val="0"/>
          <w:numId w:val="10"/>
        </w:numPr>
        <w:spacing w:line="240" w:lineRule="auto"/>
        <w:jc w:val="both"/>
      </w:pPr>
      <w:r w:rsidRPr="006306B7">
        <w:t xml:space="preserve">Organizatorzy powiadomią Uczestników o rezerwacji miejsca w LSG drogą mailową nie później niż 7 dni od </w:t>
      </w:r>
      <w:r>
        <w:t>otrzymania</w:t>
      </w:r>
      <w:r w:rsidRPr="006306B7">
        <w:t xml:space="preserve"> zgłoszenia.</w:t>
      </w:r>
    </w:p>
    <w:p w:rsidR="00F71381" w:rsidRPr="006306B7" w:rsidRDefault="00F71381" w:rsidP="00C56240">
      <w:pPr>
        <w:pStyle w:val="ListParagraph"/>
        <w:numPr>
          <w:ilvl w:val="0"/>
          <w:numId w:val="10"/>
        </w:numPr>
        <w:spacing w:line="240" w:lineRule="auto"/>
        <w:jc w:val="both"/>
      </w:pPr>
      <w:r w:rsidRPr="006306B7">
        <w:t>Osoba, która otrzyma na adres e-mail informację o rezerwacji miejsca w LSG, ma obowiązek dokonać opłaty za uczestnictwo w wysokości pełnej ceny wskazanej przez Organizatorów.</w:t>
      </w:r>
    </w:p>
    <w:p w:rsidR="00F71381" w:rsidRPr="006306B7" w:rsidRDefault="00F71381" w:rsidP="00C56240">
      <w:pPr>
        <w:pStyle w:val="ListParagraph"/>
        <w:numPr>
          <w:ilvl w:val="0"/>
          <w:numId w:val="10"/>
        </w:numPr>
        <w:spacing w:line="240" w:lineRule="auto"/>
        <w:jc w:val="both"/>
      </w:pPr>
      <w:r w:rsidRPr="006306B7">
        <w:t>Uczestnik będący konsumentem, który dokona płatności za Kurs, w ciągu 14 dni od dnia zawarcia Umowy może odstąpić od niej bez podania przyczyny.</w:t>
      </w:r>
    </w:p>
    <w:p w:rsidR="00F71381" w:rsidRPr="006306B7" w:rsidRDefault="00F71381" w:rsidP="00C56240">
      <w:pPr>
        <w:pStyle w:val="ListParagraph"/>
        <w:numPr>
          <w:ilvl w:val="0"/>
          <w:numId w:val="10"/>
        </w:numPr>
        <w:spacing w:line="240" w:lineRule="auto"/>
        <w:jc w:val="both"/>
      </w:pPr>
      <w:r w:rsidRPr="006306B7">
        <w:t xml:space="preserve">Jeżeli uczestnik odstąpi </w:t>
      </w:r>
      <w:r>
        <w:t xml:space="preserve">nie ze swojej winy </w:t>
      </w:r>
      <w:r w:rsidRPr="006306B7">
        <w:t>od Umowy Szkoleniowej w trakcie trwania Kursu, Organizatorzy mają obowiązek zwrotu kwoty odpowiadającej ułamkowi zajęć, które jeszcze się nie odbyły.</w:t>
      </w:r>
      <w:r>
        <w:t xml:space="preserve"> W wypadku rezygnacji nie ze swojej winy przed rozpoczęciem kursu Organizatorzy są zobowiązani do zwrotu całej kwoty.</w:t>
      </w:r>
    </w:p>
    <w:p w:rsidR="00F71381" w:rsidRPr="006306B7" w:rsidRDefault="00F71381" w:rsidP="00C56240">
      <w:pPr>
        <w:pStyle w:val="ListParagraph"/>
        <w:numPr>
          <w:ilvl w:val="0"/>
          <w:numId w:val="10"/>
        </w:numPr>
        <w:spacing w:line="240" w:lineRule="auto"/>
        <w:jc w:val="both"/>
      </w:pPr>
      <w:r w:rsidRPr="006306B7">
        <w:t>Uczestnik niebędący konsumentem w rozumieniu przepisów prawa polskiego nie ma prawa do odstąpienia od Umowy Szkoleniowej oraz Umowy Sprzedaży po jej zawarciu.</w:t>
      </w:r>
    </w:p>
    <w:p w:rsidR="00F71381" w:rsidRPr="006306B7" w:rsidRDefault="00F71381" w:rsidP="00C56240">
      <w:pPr>
        <w:pStyle w:val="ListParagraph"/>
        <w:numPr>
          <w:ilvl w:val="0"/>
          <w:numId w:val="10"/>
        </w:numPr>
        <w:spacing w:line="240" w:lineRule="auto"/>
        <w:jc w:val="both"/>
      </w:pPr>
      <w:r w:rsidRPr="006306B7">
        <w:t>Nieobecność na zajęciach Kursu nie jest podstawą do żądania zwrotu części lub całości opłaty za materiały szkoleniowe lub usługę szkoleniową.</w:t>
      </w:r>
    </w:p>
    <w:p w:rsidR="00F71381" w:rsidRPr="006306B7" w:rsidRDefault="00F71381" w:rsidP="00C56240">
      <w:pPr>
        <w:spacing w:line="240" w:lineRule="auto"/>
      </w:pPr>
    </w:p>
    <w:p w:rsidR="00F71381" w:rsidRPr="006306B7" w:rsidRDefault="00F71381" w:rsidP="00C56240">
      <w:pPr>
        <w:spacing w:line="240" w:lineRule="auto"/>
        <w:jc w:val="center"/>
      </w:pPr>
      <w:r w:rsidRPr="006306B7">
        <w:t>ROZDZIAŁ III</w:t>
      </w:r>
    </w:p>
    <w:p w:rsidR="00F71381" w:rsidRPr="006306B7" w:rsidRDefault="00F71381" w:rsidP="00C56240">
      <w:pPr>
        <w:spacing w:line="240" w:lineRule="auto"/>
        <w:jc w:val="center"/>
      </w:pPr>
      <w:r w:rsidRPr="006306B7">
        <w:t>ZAGADNIENIA ORGANIZACYJNE</w:t>
      </w:r>
    </w:p>
    <w:p w:rsidR="00F71381" w:rsidRPr="006306B7" w:rsidRDefault="00F71381" w:rsidP="00C56240">
      <w:pPr>
        <w:spacing w:line="240" w:lineRule="auto"/>
        <w:jc w:val="center"/>
      </w:pPr>
    </w:p>
    <w:p w:rsidR="00F71381" w:rsidRPr="006306B7" w:rsidRDefault="00F71381" w:rsidP="00C56240">
      <w:pPr>
        <w:spacing w:line="240" w:lineRule="auto"/>
        <w:jc w:val="center"/>
      </w:pPr>
      <w:r w:rsidRPr="006306B7">
        <w:t>§1</w:t>
      </w:r>
    </w:p>
    <w:p w:rsidR="00F71381" w:rsidRPr="006306B7" w:rsidRDefault="00F71381" w:rsidP="00C56240">
      <w:pPr>
        <w:spacing w:line="240" w:lineRule="auto"/>
        <w:jc w:val="center"/>
      </w:pPr>
    </w:p>
    <w:p w:rsidR="00F71381" w:rsidRPr="006306B7" w:rsidRDefault="00F71381" w:rsidP="00C56240">
      <w:pPr>
        <w:pStyle w:val="ListParagraph"/>
        <w:numPr>
          <w:ilvl w:val="0"/>
          <w:numId w:val="11"/>
        </w:numPr>
        <w:spacing w:line="240" w:lineRule="auto"/>
        <w:jc w:val="both"/>
      </w:pPr>
      <w:r w:rsidRPr="006306B7">
        <w:t>Osobami koordynującymi i odpowiedzialnymi za organizację LSG są: wyznaczony przez Dyrektora IH jego pracownik oraz członek Zarządu PTG ds. szkół letnich i kursów, zwani dalej Koordynatorami.</w:t>
      </w:r>
    </w:p>
    <w:p w:rsidR="00F71381" w:rsidRPr="006306B7" w:rsidRDefault="00F71381" w:rsidP="00C56240">
      <w:pPr>
        <w:pStyle w:val="ListParagraph"/>
        <w:numPr>
          <w:ilvl w:val="0"/>
          <w:numId w:val="11"/>
        </w:numPr>
        <w:spacing w:line="240" w:lineRule="auto"/>
        <w:jc w:val="both"/>
      </w:pPr>
      <w:r w:rsidRPr="006306B7">
        <w:t>Jeżeli Organizatorzy uznają za stosowne mogą w ramach porozumienia wyznaczyć jednego Koordynatora.</w:t>
      </w:r>
    </w:p>
    <w:p w:rsidR="00F71381" w:rsidRPr="006306B7" w:rsidRDefault="00F71381" w:rsidP="00C56240">
      <w:pPr>
        <w:pStyle w:val="ListParagraph"/>
        <w:spacing w:line="240" w:lineRule="auto"/>
        <w:ind w:firstLine="0"/>
      </w:pPr>
    </w:p>
    <w:p w:rsidR="00F71381" w:rsidRPr="006306B7" w:rsidRDefault="00F71381" w:rsidP="00C56240">
      <w:pPr>
        <w:spacing w:line="240" w:lineRule="auto"/>
        <w:ind w:firstLine="360"/>
        <w:jc w:val="center"/>
      </w:pPr>
      <w:r w:rsidRPr="006306B7">
        <w:t>§2</w:t>
      </w:r>
    </w:p>
    <w:p w:rsidR="00F71381" w:rsidRPr="006306B7" w:rsidRDefault="00F71381" w:rsidP="00C56240">
      <w:pPr>
        <w:spacing w:line="240" w:lineRule="auto"/>
        <w:ind w:firstLine="360"/>
        <w:jc w:val="center"/>
      </w:pPr>
    </w:p>
    <w:p w:rsidR="00F71381" w:rsidRPr="006306B7" w:rsidRDefault="00F71381" w:rsidP="00C56240">
      <w:pPr>
        <w:pStyle w:val="ListParagraph"/>
        <w:numPr>
          <w:ilvl w:val="0"/>
          <w:numId w:val="12"/>
        </w:numPr>
        <w:spacing w:line="240" w:lineRule="auto"/>
        <w:jc w:val="both"/>
      </w:pPr>
      <w:r w:rsidRPr="006306B7">
        <w:t xml:space="preserve">Organizatorzy są zobowiązani do realizacji wyznaczonych harmonogramem LSG zajęć oraz zapewnienia uczestnikom miejsc noclegowych. </w:t>
      </w:r>
    </w:p>
    <w:p w:rsidR="00F71381" w:rsidRPr="006306B7" w:rsidRDefault="00F71381" w:rsidP="00C56240">
      <w:pPr>
        <w:pStyle w:val="ListParagraph"/>
        <w:numPr>
          <w:ilvl w:val="0"/>
          <w:numId w:val="12"/>
        </w:numPr>
        <w:spacing w:line="240" w:lineRule="auto"/>
        <w:jc w:val="both"/>
      </w:pPr>
      <w:r w:rsidRPr="006306B7">
        <w:t>LSG będ</w:t>
      </w:r>
      <w:r>
        <w:t>zie</w:t>
      </w:r>
      <w:r w:rsidRPr="006306B7">
        <w:t xml:space="preserve"> się odbywać w Olsztynie z wykorzystaniem zaplecza dydaktycznego Uniwersytetu.</w:t>
      </w:r>
    </w:p>
    <w:p w:rsidR="00F71381" w:rsidRPr="006306B7" w:rsidRDefault="00F71381" w:rsidP="00C56240">
      <w:pPr>
        <w:pStyle w:val="ListParagraph"/>
        <w:numPr>
          <w:ilvl w:val="0"/>
          <w:numId w:val="12"/>
        </w:numPr>
        <w:spacing w:line="240" w:lineRule="auto"/>
        <w:jc w:val="both"/>
      </w:pPr>
      <w:r w:rsidRPr="006306B7">
        <w:t>Organizatorzy zastrzegają sobie prawo realizacji części zajęć dydaktycznych poza Olsztynem, jednak wówczas są zobowiązani do zapewnienia uczestnikom transportu do miejsca odbywania się szkoleń i z powrotem.</w:t>
      </w:r>
    </w:p>
    <w:p w:rsidR="00F71381" w:rsidRPr="006306B7" w:rsidRDefault="00F71381" w:rsidP="00C56240">
      <w:pPr>
        <w:pStyle w:val="ListParagraph"/>
        <w:spacing w:line="240" w:lineRule="auto"/>
        <w:ind w:firstLine="0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§3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pStyle w:val="ListParagraph"/>
        <w:spacing w:line="240" w:lineRule="auto"/>
        <w:ind w:firstLine="0"/>
        <w:jc w:val="both"/>
      </w:pPr>
      <w:r w:rsidRPr="006306B7">
        <w:t xml:space="preserve">Organizatorzy są zobowiązani do dostarczenia Uczestnikom </w:t>
      </w:r>
      <w:r>
        <w:t>wybranych</w:t>
      </w:r>
      <w:r w:rsidRPr="006306B7">
        <w:t xml:space="preserve"> materiałów dydaktycznych.</w:t>
      </w:r>
    </w:p>
    <w:p w:rsidR="00F71381" w:rsidRPr="006306B7" w:rsidRDefault="00F71381" w:rsidP="00C56240">
      <w:pPr>
        <w:pStyle w:val="ListParagraph"/>
        <w:spacing w:line="240" w:lineRule="auto"/>
        <w:ind w:firstLine="0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§4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pStyle w:val="ListParagraph"/>
        <w:numPr>
          <w:ilvl w:val="0"/>
          <w:numId w:val="14"/>
        </w:numPr>
        <w:spacing w:line="240" w:lineRule="auto"/>
        <w:jc w:val="both"/>
      </w:pPr>
      <w:r w:rsidRPr="006306B7">
        <w:t xml:space="preserve">Poziom merytoryczny zajęć w ramach LSG, a także ich harmonogram </w:t>
      </w:r>
      <w:r>
        <w:t>są</w:t>
      </w:r>
      <w:r w:rsidRPr="006306B7">
        <w:t xml:space="preserve"> monitorowan</w:t>
      </w:r>
      <w:r>
        <w:t>e</w:t>
      </w:r>
      <w:r w:rsidRPr="006306B7">
        <w:t xml:space="preserve"> przez Radę Naukową PTG przy współpracy z IH.</w:t>
      </w:r>
    </w:p>
    <w:p w:rsidR="00F71381" w:rsidRPr="006306B7" w:rsidRDefault="00F71381" w:rsidP="00C56240">
      <w:pPr>
        <w:pStyle w:val="ListParagraph"/>
        <w:numPr>
          <w:ilvl w:val="0"/>
          <w:numId w:val="14"/>
        </w:numPr>
        <w:spacing w:line="240" w:lineRule="auto"/>
        <w:jc w:val="both"/>
      </w:pPr>
      <w:r w:rsidRPr="006306B7">
        <w:t>Program zajęć, harmonogram</w:t>
      </w:r>
      <w:r>
        <w:t xml:space="preserve"> kursu</w:t>
      </w:r>
      <w:r w:rsidRPr="006306B7">
        <w:t xml:space="preserve"> i </w:t>
      </w:r>
      <w:r>
        <w:t>skład kadry</w:t>
      </w:r>
      <w:r w:rsidRPr="006306B7">
        <w:t xml:space="preserve"> modyfikują Organizatorzy według osobnych ustaleń.</w:t>
      </w:r>
    </w:p>
    <w:p w:rsidR="00F71381" w:rsidRPr="006306B7" w:rsidRDefault="00F71381" w:rsidP="00C56240">
      <w:pPr>
        <w:pStyle w:val="ListParagraph"/>
        <w:spacing w:line="240" w:lineRule="auto"/>
        <w:ind w:firstLine="0"/>
      </w:pPr>
    </w:p>
    <w:p w:rsidR="00F71381" w:rsidRPr="006306B7" w:rsidRDefault="00F71381" w:rsidP="00C56240">
      <w:pPr>
        <w:spacing w:line="240" w:lineRule="auto"/>
        <w:ind w:firstLine="0"/>
        <w:jc w:val="center"/>
      </w:pPr>
      <w:r w:rsidRPr="006306B7">
        <w:t>§5</w:t>
      </w:r>
    </w:p>
    <w:p w:rsidR="00F71381" w:rsidRPr="006306B7" w:rsidRDefault="00F71381" w:rsidP="00C56240">
      <w:pPr>
        <w:spacing w:line="240" w:lineRule="auto"/>
        <w:ind w:firstLine="0"/>
        <w:jc w:val="center"/>
      </w:pPr>
    </w:p>
    <w:p w:rsidR="00F71381" w:rsidRPr="006306B7" w:rsidRDefault="00F71381" w:rsidP="00C56240">
      <w:pPr>
        <w:pStyle w:val="ListParagraph"/>
        <w:numPr>
          <w:ilvl w:val="0"/>
          <w:numId w:val="15"/>
        </w:numPr>
        <w:spacing w:line="240" w:lineRule="auto"/>
        <w:jc w:val="both"/>
      </w:pPr>
      <w:r w:rsidRPr="006306B7">
        <w:t>Uczestnikom, którzy ukończyli szkolenie w ramach LSG przystępują do egzaminu weryfikującego zdobytą wiedzę, umiejętności i kompetencje.</w:t>
      </w:r>
    </w:p>
    <w:p w:rsidR="00F71381" w:rsidRPr="006306B7" w:rsidRDefault="00F71381" w:rsidP="00C56240">
      <w:pPr>
        <w:pStyle w:val="ListParagraph"/>
        <w:numPr>
          <w:ilvl w:val="0"/>
          <w:numId w:val="15"/>
        </w:numPr>
        <w:spacing w:line="240" w:lineRule="auto"/>
        <w:jc w:val="both"/>
      </w:pPr>
      <w:r w:rsidRPr="006306B7">
        <w:t>Zakres zagadnień egzaminacyjnych Organizatorzy przedstawiają Uczestnikom nie później niż w dniu rozpoczęcia szkolenia.</w:t>
      </w:r>
    </w:p>
    <w:p w:rsidR="00F71381" w:rsidRPr="006306B7" w:rsidRDefault="00F71381" w:rsidP="00C56240">
      <w:pPr>
        <w:pStyle w:val="ListParagraph"/>
        <w:numPr>
          <w:ilvl w:val="0"/>
          <w:numId w:val="15"/>
        </w:numPr>
        <w:spacing w:line="240" w:lineRule="auto"/>
        <w:jc w:val="both"/>
      </w:pPr>
      <w:r w:rsidRPr="006306B7">
        <w:t>Osobom, które uzyskały pozytywny wynik podczas egzaminu wydawany jest stosowny certyfikat wraz z suplementem poświadczającym zdobyte: wiedzę, umiejętności i kompetencje.</w:t>
      </w:r>
    </w:p>
    <w:p w:rsidR="00F71381" w:rsidRDefault="00F71381" w:rsidP="00C56240">
      <w:pPr>
        <w:pStyle w:val="ListParagraph"/>
        <w:numPr>
          <w:ilvl w:val="0"/>
          <w:numId w:val="15"/>
        </w:numPr>
        <w:spacing w:line="240" w:lineRule="auto"/>
        <w:jc w:val="both"/>
      </w:pPr>
      <w:r w:rsidRPr="006306B7">
        <w:t>Uczestnikowi, który nie był obecny na co najmniej 70% zajęć Organizatorzy mogą odmówić prawa do egzaminu i tym samym wydania certyfikatu o ukończeniu LSG.</w:t>
      </w:r>
    </w:p>
    <w:p w:rsidR="00F71381" w:rsidRPr="006306B7" w:rsidRDefault="00F71381" w:rsidP="00C56240">
      <w:pPr>
        <w:pStyle w:val="ListParagraph"/>
        <w:numPr>
          <w:ilvl w:val="0"/>
          <w:numId w:val="15"/>
        </w:numPr>
        <w:spacing w:line="240" w:lineRule="auto"/>
        <w:jc w:val="both"/>
      </w:pPr>
      <w:r>
        <w:t>Uczestnik ma prawo do rezygnacji z wzięcia udziału w egzaminie.</w:t>
      </w:r>
    </w:p>
    <w:p w:rsidR="00F71381" w:rsidRPr="006306B7" w:rsidRDefault="00F71381" w:rsidP="00B07405">
      <w:pPr>
        <w:pStyle w:val="ListParagraph"/>
        <w:spacing w:line="240" w:lineRule="auto"/>
        <w:ind w:firstLine="0"/>
        <w:jc w:val="both"/>
      </w:pPr>
    </w:p>
    <w:p w:rsidR="00F71381" w:rsidRPr="006306B7" w:rsidRDefault="00F71381" w:rsidP="005B6E94">
      <w:pPr>
        <w:pStyle w:val="ListParagraph"/>
        <w:spacing w:line="240" w:lineRule="auto"/>
        <w:ind w:firstLine="0"/>
        <w:jc w:val="center"/>
      </w:pPr>
      <w:r w:rsidRPr="006306B7">
        <w:t>§6</w:t>
      </w:r>
    </w:p>
    <w:p w:rsidR="00F71381" w:rsidRPr="006306B7" w:rsidRDefault="00F71381" w:rsidP="00B07405">
      <w:pPr>
        <w:pStyle w:val="ListParagraph"/>
        <w:spacing w:line="240" w:lineRule="auto"/>
        <w:ind w:firstLine="0"/>
        <w:jc w:val="both"/>
      </w:pPr>
    </w:p>
    <w:p w:rsidR="00F71381" w:rsidRPr="006306B7" w:rsidRDefault="00F71381" w:rsidP="00B07405">
      <w:pPr>
        <w:pStyle w:val="ListParagraph"/>
        <w:spacing w:line="240" w:lineRule="auto"/>
        <w:ind w:firstLine="0"/>
        <w:jc w:val="both"/>
      </w:pPr>
      <w:r w:rsidRPr="006306B7">
        <w:t>Organizatorzy, jako administratorzy danych osobowych Uczestników LSG, są zobowiązani przestrzegać regulacji związanych z ochroną danych osobowych, wynikających z przepisów rozporządzenia Parlamentu Europejskiego i Rady (UE) 2016/679 z dnia 27 kwietnia 2016 r. w sprawie ochrony osób fizycznych w związku z przetwarzaniem danych osobowych i w sprawie swobodnego przepływu takich danych oraz uchylenia dyrektywy 95/46/WE... (Dz. Urz. UE L 119/1 z 4.5.2016), ustawy z dnia 10 maja 2018 r. o ochronie danych osobowych (Dz. U. poz. 1000).</w:t>
      </w:r>
    </w:p>
    <w:sectPr w:rsidR="00F71381" w:rsidRPr="006306B7" w:rsidSect="00594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D4"/>
    <w:multiLevelType w:val="hybridMultilevel"/>
    <w:tmpl w:val="B152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B1AB7"/>
    <w:multiLevelType w:val="hybridMultilevel"/>
    <w:tmpl w:val="0DB8C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1959"/>
    <w:multiLevelType w:val="hybridMultilevel"/>
    <w:tmpl w:val="FA7CF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74A2"/>
    <w:multiLevelType w:val="hybridMultilevel"/>
    <w:tmpl w:val="C888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413"/>
    <w:multiLevelType w:val="hybridMultilevel"/>
    <w:tmpl w:val="4A8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F7727"/>
    <w:multiLevelType w:val="hybridMultilevel"/>
    <w:tmpl w:val="BF62B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5ABC"/>
    <w:multiLevelType w:val="hybridMultilevel"/>
    <w:tmpl w:val="4C6075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806006"/>
    <w:multiLevelType w:val="hybridMultilevel"/>
    <w:tmpl w:val="2D64B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B0028"/>
    <w:multiLevelType w:val="hybridMultilevel"/>
    <w:tmpl w:val="5BDC9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9E1"/>
    <w:multiLevelType w:val="hybridMultilevel"/>
    <w:tmpl w:val="50182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E47FA"/>
    <w:multiLevelType w:val="hybridMultilevel"/>
    <w:tmpl w:val="02F25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B473A"/>
    <w:multiLevelType w:val="hybridMultilevel"/>
    <w:tmpl w:val="89422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B3347"/>
    <w:multiLevelType w:val="hybridMultilevel"/>
    <w:tmpl w:val="CECE5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587057"/>
    <w:multiLevelType w:val="hybridMultilevel"/>
    <w:tmpl w:val="25BCE0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B25D7"/>
    <w:multiLevelType w:val="hybridMultilevel"/>
    <w:tmpl w:val="CD06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4"/>
  </w:num>
  <w:num w:numId="11">
    <w:abstractNumId w:val="9"/>
  </w:num>
  <w:num w:numId="12">
    <w:abstractNumId w:val="12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6D7"/>
    <w:rsid w:val="00001FA0"/>
    <w:rsid w:val="00003FC2"/>
    <w:rsid w:val="00004ED2"/>
    <w:rsid w:val="00021FE8"/>
    <w:rsid w:val="000224F9"/>
    <w:rsid w:val="0004139F"/>
    <w:rsid w:val="000A034A"/>
    <w:rsid w:val="000B3476"/>
    <w:rsid w:val="000E4831"/>
    <w:rsid w:val="00165C8E"/>
    <w:rsid w:val="00166E8E"/>
    <w:rsid w:val="001A1AC9"/>
    <w:rsid w:val="001B18CC"/>
    <w:rsid w:val="001F39F4"/>
    <w:rsid w:val="001F3A04"/>
    <w:rsid w:val="002044F6"/>
    <w:rsid w:val="00223232"/>
    <w:rsid w:val="00263347"/>
    <w:rsid w:val="00263A0E"/>
    <w:rsid w:val="002845F4"/>
    <w:rsid w:val="002A2CDC"/>
    <w:rsid w:val="002B3EBD"/>
    <w:rsid w:val="002D1F18"/>
    <w:rsid w:val="002E14BC"/>
    <w:rsid w:val="002F2C6B"/>
    <w:rsid w:val="00333C07"/>
    <w:rsid w:val="003354E0"/>
    <w:rsid w:val="003755D8"/>
    <w:rsid w:val="00392A87"/>
    <w:rsid w:val="003A532E"/>
    <w:rsid w:val="003B40D8"/>
    <w:rsid w:val="003C5C3A"/>
    <w:rsid w:val="00403FB5"/>
    <w:rsid w:val="00414621"/>
    <w:rsid w:val="0042451D"/>
    <w:rsid w:val="0045474E"/>
    <w:rsid w:val="00457177"/>
    <w:rsid w:val="004754ED"/>
    <w:rsid w:val="004B1723"/>
    <w:rsid w:val="004E0B0C"/>
    <w:rsid w:val="004E4B46"/>
    <w:rsid w:val="004E7001"/>
    <w:rsid w:val="005136D7"/>
    <w:rsid w:val="00521362"/>
    <w:rsid w:val="005745BE"/>
    <w:rsid w:val="0059435B"/>
    <w:rsid w:val="00596305"/>
    <w:rsid w:val="005A3B31"/>
    <w:rsid w:val="005B6E94"/>
    <w:rsid w:val="005C3278"/>
    <w:rsid w:val="005C7F04"/>
    <w:rsid w:val="005F3B8E"/>
    <w:rsid w:val="00607CF9"/>
    <w:rsid w:val="00614C55"/>
    <w:rsid w:val="0062305C"/>
    <w:rsid w:val="006306B7"/>
    <w:rsid w:val="0063148B"/>
    <w:rsid w:val="0065664E"/>
    <w:rsid w:val="006675C1"/>
    <w:rsid w:val="00702305"/>
    <w:rsid w:val="007708C3"/>
    <w:rsid w:val="00787C1D"/>
    <w:rsid w:val="007E754A"/>
    <w:rsid w:val="00817BC1"/>
    <w:rsid w:val="00831C04"/>
    <w:rsid w:val="00847BAB"/>
    <w:rsid w:val="00861A1D"/>
    <w:rsid w:val="008C7E4F"/>
    <w:rsid w:val="00942A94"/>
    <w:rsid w:val="00A300C5"/>
    <w:rsid w:val="00A5540E"/>
    <w:rsid w:val="00A767A2"/>
    <w:rsid w:val="00A97D52"/>
    <w:rsid w:val="00AB2A6E"/>
    <w:rsid w:val="00AB38C7"/>
    <w:rsid w:val="00AC2F76"/>
    <w:rsid w:val="00AF2E99"/>
    <w:rsid w:val="00AF4CFB"/>
    <w:rsid w:val="00B037FE"/>
    <w:rsid w:val="00B07405"/>
    <w:rsid w:val="00B23ED1"/>
    <w:rsid w:val="00B623D8"/>
    <w:rsid w:val="00B73199"/>
    <w:rsid w:val="00BA054D"/>
    <w:rsid w:val="00BB676A"/>
    <w:rsid w:val="00BD094B"/>
    <w:rsid w:val="00C15537"/>
    <w:rsid w:val="00C263DD"/>
    <w:rsid w:val="00C46678"/>
    <w:rsid w:val="00C531C7"/>
    <w:rsid w:val="00C56240"/>
    <w:rsid w:val="00C610EE"/>
    <w:rsid w:val="00C7321E"/>
    <w:rsid w:val="00C77888"/>
    <w:rsid w:val="00CB012A"/>
    <w:rsid w:val="00CB3BB8"/>
    <w:rsid w:val="00CB4474"/>
    <w:rsid w:val="00CB5543"/>
    <w:rsid w:val="00CD336E"/>
    <w:rsid w:val="00CD36B6"/>
    <w:rsid w:val="00D501EB"/>
    <w:rsid w:val="00D50354"/>
    <w:rsid w:val="00D805DC"/>
    <w:rsid w:val="00D836D7"/>
    <w:rsid w:val="00DC0253"/>
    <w:rsid w:val="00DD6014"/>
    <w:rsid w:val="00DE50A8"/>
    <w:rsid w:val="00DF23ED"/>
    <w:rsid w:val="00E10796"/>
    <w:rsid w:val="00E743EA"/>
    <w:rsid w:val="00E84AD0"/>
    <w:rsid w:val="00E86516"/>
    <w:rsid w:val="00E91BAB"/>
    <w:rsid w:val="00EA5351"/>
    <w:rsid w:val="00EA56A5"/>
    <w:rsid w:val="00EB4072"/>
    <w:rsid w:val="00EC6CDA"/>
    <w:rsid w:val="00ED470A"/>
    <w:rsid w:val="00EF06E5"/>
    <w:rsid w:val="00EF2444"/>
    <w:rsid w:val="00F004C4"/>
    <w:rsid w:val="00F13450"/>
    <w:rsid w:val="00F521B4"/>
    <w:rsid w:val="00F534EE"/>
    <w:rsid w:val="00F6533B"/>
    <w:rsid w:val="00F71381"/>
    <w:rsid w:val="00F93A77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35B"/>
    <w:pPr>
      <w:spacing w:before="120" w:after="120" w:line="360" w:lineRule="auto"/>
      <w:ind w:firstLine="567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3199"/>
    <w:pPr>
      <w:ind w:left="720"/>
    </w:pPr>
  </w:style>
  <w:style w:type="character" w:styleId="Hyperlink">
    <w:name w:val="Hyperlink"/>
    <w:basedOn w:val="DefaultParagraphFont"/>
    <w:uiPriority w:val="99"/>
    <w:rsid w:val="003C5C3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C5C3A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t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h.uwm.edu.pl/instytut-historii" TargetMode="External"/><Relationship Id="rId5" Type="http://schemas.openxmlformats.org/officeDocument/2006/relationships/hyperlink" Target="https://ptg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810</Words>
  <Characters>4863</Characters>
  <Application>Microsoft Office Outlook</Application>
  <DocSecurity>0</DocSecurity>
  <Lines>0</Lines>
  <Paragraphs>0</Paragraphs>
  <ScaleCrop>false</ScaleCrop>
  <Company>Centrum Dowodzenia  Swiatem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Letnia Szkoła Geopolityki</dc:title>
  <dc:subject/>
  <dc:creator>Grzegorz Kała</dc:creator>
  <cp:keywords/>
  <dc:description/>
  <cp:lastModifiedBy>Piotr Wilczynski</cp:lastModifiedBy>
  <cp:revision>2</cp:revision>
  <dcterms:created xsi:type="dcterms:W3CDTF">2022-06-27T14:31:00Z</dcterms:created>
  <dcterms:modified xsi:type="dcterms:W3CDTF">2022-06-27T14:31:00Z</dcterms:modified>
</cp:coreProperties>
</file>